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302115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 w:rsidR="007C1813">
        <w:rPr>
          <w:rFonts w:ascii="Times New Roman" w:hAnsi="Times New Roman" w:cs="Times New Roman"/>
          <w:sz w:val="28"/>
          <w:szCs w:val="28"/>
        </w:rPr>
        <w:t>12</w:t>
      </w:r>
      <w:r w:rsidR="00CF2E76" w:rsidRPr="009407FC">
        <w:rPr>
          <w:rFonts w:ascii="Times New Roman" w:hAnsi="Times New Roman" w:cs="Times New Roman"/>
          <w:sz w:val="28"/>
          <w:szCs w:val="28"/>
        </w:rPr>
        <w:t>.201</w:t>
      </w:r>
      <w:r w:rsidR="00DF3E60">
        <w:rPr>
          <w:rFonts w:ascii="Times New Roman" w:hAnsi="Times New Roman" w:cs="Times New Roman"/>
          <w:sz w:val="28"/>
          <w:szCs w:val="28"/>
        </w:rPr>
        <w:t>7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846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CF2E76" w:rsidRPr="009407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813" w:rsidRDefault="007C1813" w:rsidP="007C1813">
      <w:pPr>
        <w:pStyle w:val="ConsPlusTitle"/>
        <w:jc w:val="center"/>
      </w:pPr>
    </w:p>
    <w:p w:rsidR="007C1813" w:rsidRPr="007C1813" w:rsidRDefault="007C1813" w:rsidP="007C181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1813"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принятия решений о подготовке и реализации бюджетных инвестиций и предоставлении субсидий на осуществление капитальных вложений в объекты муниципальной собственности Идринского района и предоставления права заключать соглашения о предоставлении субсидий на срок, превышающий срок действия лимитов бюджетных обязательств</w:t>
      </w:r>
    </w:p>
    <w:p w:rsidR="007C1813" w:rsidRDefault="007C1813" w:rsidP="007C1813">
      <w:pPr>
        <w:pStyle w:val="ConsPlusTitle"/>
        <w:jc w:val="center"/>
      </w:pPr>
    </w:p>
    <w:p w:rsidR="00CF2E76" w:rsidRPr="009407FC" w:rsidRDefault="00CF2E76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813" w:rsidRPr="009407FC" w:rsidRDefault="007C1813" w:rsidP="00DC6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C181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7C181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78.2</w:t>
        </w:r>
      </w:hyperlink>
      <w:r w:rsidRPr="007C1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history="1">
        <w:r w:rsidRPr="007C1813">
          <w:rPr>
            <w:rFonts w:ascii="Times New Roman" w:hAnsi="Times New Roman" w:cs="Times New Roman"/>
            <w:color w:val="000000" w:themeColor="text1"/>
            <w:sz w:val="28"/>
            <w:szCs w:val="28"/>
          </w:rPr>
          <w:t>79</w:t>
        </w:r>
      </w:hyperlink>
      <w:r w:rsidRPr="007C181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законом  от 05.04.2013  № 44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1813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13BEF">
        <w:rPr>
          <w:rFonts w:ascii="Times New Roman" w:hAnsi="Times New Roman" w:cs="Times New Roman"/>
          <w:sz w:val="28"/>
          <w:szCs w:val="28"/>
        </w:rPr>
        <w:t>ем</w:t>
      </w:r>
      <w:r w:rsidRPr="007C1813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="004651B3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Pr="007C1813">
        <w:rPr>
          <w:rFonts w:ascii="Times New Roman" w:hAnsi="Times New Roman" w:cs="Times New Roman"/>
          <w:sz w:val="28"/>
          <w:szCs w:val="28"/>
        </w:rPr>
        <w:t xml:space="preserve"> районе, утвержденного Решением </w:t>
      </w:r>
      <w:r w:rsidR="004651B3">
        <w:rPr>
          <w:rFonts w:ascii="Times New Roman" w:hAnsi="Times New Roman" w:cs="Times New Roman"/>
          <w:sz w:val="28"/>
          <w:szCs w:val="28"/>
        </w:rPr>
        <w:t>Идринского</w:t>
      </w:r>
      <w:r w:rsidRPr="007C1813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</w:t>
      </w:r>
      <w:r w:rsidR="00413BEF">
        <w:rPr>
          <w:rFonts w:ascii="Times New Roman" w:hAnsi="Times New Roman" w:cs="Times New Roman"/>
          <w:sz w:val="28"/>
          <w:szCs w:val="28"/>
        </w:rPr>
        <w:t>17.03</w:t>
      </w:r>
      <w:r w:rsidRPr="007C1813">
        <w:rPr>
          <w:rFonts w:ascii="Times New Roman" w:hAnsi="Times New Roman" w:cs="Times New Roman"/>
          <w:sz w:val="28"/>
          <w:szCs w:val="28"/>
        </w:rPr>
        <w:t>.201</w:t>
      </w:r>
      <w:r w:rsidR="00413BEF">
        <w:rPr>
          <w:rFonts w:ascii="Times New Roman" w:hAnsi="Times New Roman" w:cs="Times New Roman"/>
          <w:sz w:val="28"/>
          <w:szCs w:val="28"/>
        </w:rPr>
        <w:t>1</w:t>
      </w:r>
      <w:r w:rsidRPr="007C1813">
        <w:rPr>
          <w:rFonts w:ascii="Times New Roman" w:hAnsi="Times New Roman" w:cs="Times New Roman"/>
          <w:sz w:val="28"/>
          <w:szCs w:val="28"/>
        </w:rPr>
        <w:t xml:space="preserve"> № </w:t>
      </w:r>
      <w:r w:rsidR="00413BEF">
        <w:rPr>
          <w:rFonts w:ascii="Times New Roman" w:hAnsi="Times New Roman" w:cs="Times New Roman"/>
          <w:sz w:val="28"/>
          <w:szCs w:val="28"/>
        </w:rPr>
        <w:t>ВН-67-р</w:t>
      </w:r>
      <w:r w:rsidRPr="007C1813">
        <w:rPr>
          <w:rFonts w:ascii="Times New Roman" w:hAnsi="Times New Roman" w:cs="Times New Roman"/>
          <w:sz w:val="28"/>
          <w:szCs w:val="28"/>
        </w:rPr>
        <w:t xml:space="preserve">, </w:t>
      </w:r>
      <w:r w:rsidRPr="009407FC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19, 33 Устава Идринского района, ПОСТАНОВЛЯЮ: </w:t>
      </w:r>
      <w:proofErr w:type="gramEnd"/>
    </w:p>
    <w:p w:rsidR="00DC63FF" w:rsidRPr="00DC63FF" w:rsidRDefault="00DC63FF" w:rsidP="00DC63F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33" w:history="1">
        <w:r w:rsidRPr="00DC63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принятия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подготовке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осуществление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вложений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целях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муниципальную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собственность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приложению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 № 1 к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настоящему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остановлению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DC63F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C63FF">
        <w:rPr>
          <w:rFonts w:ascii="Times New Roman" w:hAnsi="Times New Roman" w:cs="Times New Roman"/>
          <w:sz w:val="28"/>
          <w:szCs w:val="28"/>
        </w:rPr>
        <w:t xml:space="preserve">Утвердить состав 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комиссии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вопросам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и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проектировкам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очередной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финансовый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плановый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период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приложению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№ 2 к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настоящему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остановлению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Default="00DC63FF" w:rsidP="00DC6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3.Утвердить </w:t>
      </w:r>
      <w:r>
        <w:rPr>
          <w:rFonts w:ascii="Times New Roman" w:hAnsi="Times New Roman" w:cs="Times New Roman"/>
          <w:sz w:val="28"/>
          <w:szCs w:val="28"/>
          <w:lang w:val="ru-RU"/>
        </w:rPr>
        <w:t>Положение 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комиссии</w:t>
      </w:r>
      <w:proofErr w:type="spellEnd"/>
      <w:r w:rsidR="00E40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0AE2" w:rsidRPr="00DC63F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вопросам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E40AE2" w:rsidRPr="00DC63FF">
        <w:rPr>
          <w:rFonts w:ascii="Times New Roman" w:hAnsi="Times New Roman" w:cs="Times New Roman"/>
          <w:sz w:val="28"/>
          <w:szCs w:val="28"/>
        </w:rPr>
        <w:t xml:space="preserve"> района и по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бюджетным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проектировкам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очередной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финансовый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плановый</w:t>
      </w:r>
      <w:proofErr w:type="spellEnd"/>
      <w:r w:rsidR="00E40AE2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E2" w:rsidRPr="00DC63FF">
        <w:rPr>
          <w:rFonts w:ascii="Times New Roman" w:hAnsi="Times New Roman" w:cs="Times New Roman"/>
          <w:sz w:val="28"/>
          <w:szCs w:val="28"/>
        </w:rPr>
        <w:t>период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приложению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№ 3 к </w:t>
      </w:r>
      <w:r w:rsidR="00C2707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остановлению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622DA9" w:rsidRPr="00622DA9" w:rsidRDefault="00622DA9" w:rsidP="00DC6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5.Признать утратившим силу постановление администрации Идринского района от 09.03.2011 № 84-п «Об установлении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учреждению».</w:t>
      </w:r>
    </w:p>
    <w:p w:rsidR="00543123" w:rsidRPr="009407FC" w:rsidRDefault="00543123" w:rsidP="00DC6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C27070">
        <w:rPr>
          <w:rFonts w:ascii="Times New Roman" w:hAnsi="Times New Roman" w:cs="Times New Roman"/>
          <w:sz w:val="28"/>
          <w:szCs w:val="28"/>
        </w:rPr>
        <w:t xml:space="preserve">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C27070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C27070">
        <w:rPr>
          <w:rFonts w:ascii="Times New Roman" w:hAnsi="Times New Roman" w:cs="Times New Roman"/>
          <w:sz w:val="28"/>
          <w:szCs w:val="28"/>
        </w:rPr>
        <w:t>5</w:t>
      </w:r>
      <w:r w:rsidRPr="009407FC">
        <w:rPr>
          <w:rFonts w:ascii="Times New Roman" w:hAnsi="Times New Roman" w:cs="Times New Roman"/>
          <w:sz w:val="28"/>
          <w:szCs w:val="28"/>
        </w:rPr>
        <w:t xml:space="preserve">.Опубликовать  постановление </w:t>
      </w:r>
      <w:r w:rsidR="00C27070">
        <w:rPr>
          <w:rFonts w:ascii="Times New Roman" w:hAnsi="Times New Roman" w:cs="Times New Roman"/>
          <w:sz w:val="28"/>
          <w:szCs w:val="28"/>
        </w:rPr>
        <w:t xml:space="preserve">в газете «Идринский вестник» и </w:t>
      </w:r>
      <w:r w:rsidRPr="009407FC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в сети интернет   (</w:t>
      </w:r>
      <w:hyperlink r:id="rId12" w:history="1">
        <w:r w:rsidRPr="009407F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407FC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407F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9407FC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9407F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9407FC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407F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407FC">
        <w:rPr>
          <w:rFonts w:ascii="Times New Roman" w:hAnsi="Times New Roman" w:cs="Times New Roman"/>
          <w:sz w:val="28"/>
          <w:szCs w:val="28"/>
        </w:rPr>
        <w:t>)</w:t>
      </w:r>
      <w:r w:rsidRPr="009407F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3123" w:rsidRPr="00C27070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</w:t>
      </w:r>
      <w:r w:rsidR="00C27070">
        <w:rPr>
          <w:rFonts w:ascii="Times New Roman" w:hAnsi="Times New Roman" w:cs="Times New Roman"/>
          <w:sz w:val="28"/>
          <w:szCs w:val="28"/>
        </w:rPr>
        <w:t>6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r w:rsidR="00C27070" w:rsidRPr="00C27070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B15333" w:rsidRPr="00C27070">
        <w:rPr>
          <w:rFonts w:ascii="Times New Roman" w:hAnsi="Times New Roman" w:cs="Times New Roman"/>
          <w:sz w:val="28"/>
          <w:szCs w:val="28"/>
        </w:rPr>
        <w:t>.</w:t>
      </w:r>
    </w:p>
    <w:p w:rsidR="00543123" w:rsidRPr="00C27070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19" w:rsidRDefault="00467519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9407FC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Pr="009407FC" w:rsidRDefault="00543123" w:rsidP="009407FC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Глав</w:t>
      </w:r>
      <w:r w:rsidR="00A07AC1">
        <w:rPr>
          <w:rFonts w:ascii="Times New Roman" w:hAnsi="Times New Roman" w:cs="Times New Roman"/>
          <w:sz w:val="28"/>
          <w:szCs w:val="28"/>
        </w:rPr>
        <w:t>а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района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07AC1"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7F723A" w:rsidRPr="009407FC" w:rsidRDefault="007F723A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152" w:rsidRPr="009407FC" w:rsidRDefault="00BE5152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68" w:rsidRDefault="00FE3768" w:rsidP="009407FC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3768" w:rsidSect="009407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4446" w:rsidRDefault="003A4446" w:rsidP="00302115">
      <w:pPr>
        <w:tabs>
          <w:tab w:val="left" w:pos="5895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Pr="003A4446">
        <w:rPr>
          <w:rFonts w:ascii="Times New Roman" w:hAnsi="Times New Roman" w:cs="Times New Roman"/>
          <w:sz w:val="28"/>
          <w:szCs w:val="28"/>
        </w:rPr>
        <w:t>Приложение</w:t>
      </w:r>
      <w:r w:rsidR="00E40AE2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A4446" w:rsidRDefault="003A4446" w:rsidP="00302115">
      <w:pPr>
        <w:tabs>
          <w:tab w:val="left" w:pos="5895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к постановлению</w:t>
      </w:r>
    </w:p>
    <w:p w:rsidR="003A4446" w:rsidRDefault="003A4446" w:rsidP="00302115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администрации района</w:t>
      </w:r>
    </w:p>
    <w:p w:rsidR="003A4446" w:rsidRDefault="003A4446" w:rsidP="00302115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30211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0AE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302115">
        <w:rPr>
          <w:rFonts w:ascii="Times New Roman" w:hAnsi="Times New Roman" w:cs="Times New Roman"/>
          <w:sz w:val="28"/>
          <w:szCs w:val="28"/>
        </w:rPr>
        <w:t>846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A4446" w:rsidRDefault="003A4446" w:rsidP="003A4446">
      <w:pPr>
        <w:rPr>
          <w:rFonts w:ascii="Times New Roman" w:hAnsi="Times New Roman" w:cs="Times New Roman"/>
          <w:sz w:val="28"/>
          <w:szCs w:val="28"/>
        </w:rPr>
      </w:pPr>
    </w:p>
    <w:p w:rsidR="00DC63FF" w:rsidRPr="00302115" w:rsidRDefault="00DC63FF" w:rsidP="00DC63FF">
      <w:pPr>
        <w:pStyle w:val="ConsPlusTitle"/>
        <w:jc w:val="center"/>
        <w:rPr>
          <w:rFonts w:ascii="Times New Roman" w:eastAsia="Arial Unicode MS" w:hAnsi="Times New Roman" w:cs="Times New Roman"/>
          <w:b w:val="0"/>
          <w:sz w:val="28"/>
          <w:szCs w:val="28"/>
        </w:rPr>
      </w:pP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ПОРЯДОК</w:t>
      </w:r>
    </w:p>
    <w:p w:rsidR="00DC63FF" w:rsidRPr="00302115" w:rsidRDefault="00DC63FF" w:rsidP="00DC63FF">
      <w:pPr>
        <w:pStyle w:val="ConsPlusTitle"/>
        <w:jc w:val="center"/>
        <w:rPr>
          <w:rFonts w:ascii="Times New Roman" w:eastAsia="Arial Unicode MS" w:hAnsi="Times New Roman" w:cs="Times New Roman"/>
          <w:b w:val="0"/>
          <w:sz w:val="28"/>
          <w:szCs w:val="28"/>
        </w:rPr>
      </w:pP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ПРИНЯТИЯ РЕШЕНИЙ О ПОДГОТОВКЕ И РЕАЛИЗАЦИИ БЮДЖЕТНЫХ</w:t>
      </w:r>
      <w:r w:rsidR="00E40AE2"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</w:t>
      </w: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ИНВЕСТИЦИЙ И ПРЕДОСТАВЛЕНИИ СУБСИДИЙ НА ОСУЩЕСТВЛЕНИЕ</w:t>
      </w:r>
      <w:r w:rsidR="00E40AE2"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</w:t>
      </w: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КАПИТАЛЬНЫХ ВЛОЖЕНИЙ В ОБЪЕКТЫ МУНИЦИПАЛЬНОЙ СОБСТВЕННОСТИ</w:t>
      </w:r>
      <w:r w:rsid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ИДРИНСКОГО</w:t>
      </w: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РАЙОНА И ПРЕДОСТАВЛЕНИЯ ПРАВА ЗАКЛЮЧАТЬ</w:t>
      </w:r>
      <w:r w:rsidR="00E40AE2"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</w:t>
      </w: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СОГЛАШЕНИЯ О ПРЕДОСТАВЛЕНИИ СУБСИДИЙ НА СРОК, ПРЕВЫШАЮЩИЙ</w:t>
      </w:r>
      <w:r w:rsidR="00E40AE2"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 xml:space="preserve"> </w:t>
      </w:r>
      <w:r w:rsidRPr="00302115">
        <w:rPr>
          <w:rFonts w:ascii="Times New Roman" w:eastAsia="Arial Unicode MS" w:hAnsi="Times New Roman" w:cs="Times New Roman"/>
          <w:b w:val="0"/>
          <w:sz w:val="28"/>
          <w:szCs w:val="28"/>
        </w:rPr>
        <w:t>СРОК ДЕЙСТВИЯ ЛИМИТОВ БЮДЖЕТНЫХ ОБЯЗАТЕЛЬСТВ</w:t>
      </w:r>
    </w:p>
    <w:p w:rsidR="00DC63FF" w:rsidRDefault="00DC63FF" w:rsidP="00DC63FF">
      <w:pPr>
        <w:pStyle w:val="ConsPlusNormal"/>
        <w:jc w:val="center"/>
      </w:pPr>
    </w:p>
    <w:p w:rsidR="00DC63FF" w:rsidRPr="00E40AE2" w:rsidRDefault="00DC63FF" w:rsidP="00DC63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0AE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C63FF" w:rsidRDefault="00DC63FF" w:rsidP="00DC63FF">
      <w:pPr>
        <w:pStyle w:val="ConsPlusNormal"/>
        <w:ind w:firstLine="540"/>
        <w:jc w:val="both"/>
      </w:pPr>
    </w:p>
    <w:p w:rsidR="00DC63FF" w:rsidRPr="00DC63FF" w:rsidRDefault="00DC63FF" w:rsidP="00E40A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1.1.Настоящим Порядком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последовательность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принятия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DC63FF" w:rsidP="00E40A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подготовке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форме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вложений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);</w:t>
      </w:r>
    </w:p>
    <w:p w:rsidR="00DC63FF" w:rsidRPr="00DC63FF" w:rsidRDefault="00DC63FF" w:rsidP="00E40A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автономным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учреждениям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учреждения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унитарным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предприятия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в виде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осуществление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учреждениями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предприятиями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вложений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реконструкцию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в том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числе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элементами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реставрации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техническое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перевооружение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приобретение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муниципальную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собственность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);</w:t>
      </w:r>
    </w:p>
    <w:p w:rsidR="00DC63FF" w:rsidRPr="00DC63FF" w:rsidRDefault="00DC63FF" w:rsidP="00E40A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главному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права заключать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превышающий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действия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утвержденных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лимитов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обязательств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E40A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1.2.Инициатором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подготовки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подготовке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выступает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предполагаемый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ответственный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мероприятий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E40AE2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муниципальная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), в рамках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которой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планируется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реализация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либо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включен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муниципальную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программу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предполагаемый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наделенный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установленном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полномочиями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сфере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).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Принятие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которым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было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принято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подготовке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признания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последнего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утратившим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силу либо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путем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внесения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связанных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).</w:t>
      </w:r>
    </w:p>
    <w:p w:rsidR="00DC63FF" w:rsidRPr="00DC63FF" w:rsidRDefault="00DC63FF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Принятие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реконструкцию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в том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числе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элементами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реставрации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техническое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перевооружение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приобретение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которому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было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принято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осуществление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вложений,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признания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утратившим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силу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этого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путем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внесения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него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связанных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изменением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инвестиции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).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Отбор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производится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приоритетов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целей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исходя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до 2020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района, 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документов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планирования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C63FF" w:rsidRPr="00DC63FF" w:rsidRDefault="00DC63FF" w:rsidP="00DC6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>2. ПОДГОТОВКА ПРОЕКТА РЕШЕНИЯ О РЕАЛИЗАЦИИ БЮДЖЕТНЫХ</w:t>
      </w:r>
    </w:p>
    <w:p w:rsidR="00DC63FF" w:rsidRPr="00DC63FF" w:rsidRDefault="00DC63FF" w:rsidP="00DC6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>ИНВЕСТИЦИЙ И ПРЕДОСТАВЛЕНИИ СУБСИДИЙ НА ОСУЩЕСТВЛЕНИЕ</w:t>
      </w:r>
      <w:r w:rsidR="006F41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КАПИТАЛЬНЫХ ВЛОЖЕНИЙ В ОБЪЕКТЫ МУНИЦИПАЛЬНОЙ СОБСТВЕННОСТИ</w:t>
      </w:r>
    </w:p>
    <w:p w:rsidR="00DC63FF" w:rsidRPr="00DC63FF" w:rsidRDefault="00DC63FF" w:rsidP="00DC6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подготавливает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форме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).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предусматривающего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согласовывается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разработчиком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он не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одновременно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разработчиком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В проекте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может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предусмотрено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ассигнования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вложения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направляются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разработку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разрешительной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В проекте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указываются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следующие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сведения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DC63FF" w:rsidP="006F41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наименование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заданию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разработку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либо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планируемого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приобретению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наименование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наименование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заказчика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единицы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измерения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мощности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мощность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прирост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мощности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6F4120" w:rsidP="006F412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реконструкции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технического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перевооружения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ввода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его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эксплуатацию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муниципальную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собственность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C63FF" w:rsidRPr="00DC63FF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планируемый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Планируемый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подлежащих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реконструкции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техническому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перевооружению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указывается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весь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реконструкции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перевооружения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разбивкой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 годам.</w:t>
      </w:r>
    </w:p>
    <w:p w:rsidR="00DC63FF" w:rsidRPr="00DC63FF" w:rsidRDefault="00B3584D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К проекту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прилагается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пояснительная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записка,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содержащая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следующую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информацию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B3584D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обоснование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необходимости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направления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вложения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B3584D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описание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планируемого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указанием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его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технических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качественных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эксплуатационных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характеристик, 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обоснование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в том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числе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целях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оказания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услуг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нормативной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потребности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оказания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услуг, характеристик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пропускной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способности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площади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мощности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приобретаемого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обеспеченности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услугой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Обеспеченность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должна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более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социальных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нормативов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норм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обеспеченности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данному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виду услуги,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установленных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proofErr w:type="spellStart"/>
        <w:r w:rsidR="00DC63FF" w:rsidRPr="0012283E">
          <w:rPr>
            <w:rFonts w:ascii="Times New Roman" w:hAnsi="Times New Roman" w:cs="Times New Roman"/>
            <w:sz w:val="28"/>
            <w:szCs w:val="28"/>
          </w:rPr>
          <w:t>Распоряжением</w:t>
        </w:r>
        <w:proofErr w:type="spellEnd"/>
      </w:hyperlink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Правительства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Российской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Федерации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от 03.07.1996 N 1063-р,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иными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нормативными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правовыми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актами,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увеличенных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20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процентов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б)при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наличии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разработанной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копии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положительного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заключения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экспертизы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соответствии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проектная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требованиям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технических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регламентов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результатам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инженерных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изысканий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случаях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когда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проведение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такой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экспертизы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предусмотрено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Российской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Федерации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копии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об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утверждении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отсутствии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разработанной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документации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задание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проектирование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B3584D" w:rsidP="00B35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расчет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объема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эксплуатационных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расходов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необходимых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содержания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ввода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его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эксплуатацию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),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источники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финансового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обеспечения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представлением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документов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материалов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обосновывающих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указанные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расчеты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12283E" w:rsidRDefault="00DC63FF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2.6.Главный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согласовывает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установленном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B3584D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района, 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до </w:t>
      </w:r>
      <w:r w:rsidR="0012283E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12283E">
        <w:rPr>
          <w:rFonts w:ascii="Times New Roman" w:hAnsi="Times New Roman" w:cs="Times New Roman"/>
          <w:sz w:val="28"/>
          <w:szCs w:val="28"/>
        </w:rPr>
        <w:t>августа</w:t>
      </w:r>
      <w:proofErr w:type="spellEnd"/>
      <w:r w:rsidR="00122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83E">
        <w:rPr>
          <w:rFonts w:ascii="Times New Roman" w:hAnsi="Times New Roman" w:cs="Times New Roman"/>
          <w:sz w:val="28"/>
          <w:szCs w:val="28"/>
        </w:rPr>
        <w:t>текущего</w:t>
      </w:r>
      <w:proofErr w:type="spellEnd"/>
      <w:r w:rsidR="00122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83E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12283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C63FF" w:rsidRPr="00DC63FF" w:rsidRDefault="0012283E" w:rsidP="00B3584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заместителем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курирующим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сферу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части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необходимости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направления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ассигнований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вложения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12283E" w:rsidP="00B35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специалистом</w:t>
      </w:r>
      <w:proofErr w:type="spellEnd"/>
      <w:r w:rsidR="00B3584D">
        <w:rPr>
          <w:rFonts w:ascii="Times New Roman" w:hAnsi="Times New Roman" w:cs="Times New Roman"/>
          <w:sz w:val="28"/>
          <w:szCs w:val="28"/>
          <w:lang w:val="ru-RU"/>
        </w:rPr>
        <w:t>-юристом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-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части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соответствия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полномочий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целям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инвестиций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форме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вложений,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учреждениям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12283E" w:rsidP="00DC63FF">
      <w:pPr>
        <w:pStyle w:val="af"/>
        <w:suppressAutoHyphens/>
        <w:spacing w:after="0" w:line="240" w:lineRule="auto"/>
        <w:ind w:firstLine="540"/>
        <w:rPr>
          <w:szCs w:val="28"/>
        </w:rPr>
      </w:pPr>
      <w:r>
        <w:rPr>
          <w:szCs w:val="28"/>
        </w:rPr>
        <w:t xml:space="preserve">с </w:t>
      </w:r>
      <w:r w:rsidR="00DC63FF" w:rsidRPr="00DC63FF">
        <w:rPr>
          <w:szCs w:val="28"/>
        </w:rPr>
        <w:t xml:space="preserve">отделом планирования и экономического развития администрации </w:t>
      </w:r>
      <w:r>
        <w:rPr>
          <w:szCs w:val="28"/>
        </w:rPr>
        <w:t>Идринского</w:t>
      </w:r>
      <w:r w:rsidR="00DC63FF" w:rsidRPr="00DC63FF">
        <w:rPr>
          <w:szCs w:val="28"/>
        </w:rPr>
        <w:t xml:space="preserve"> района и финансовым управлением администрации </w:t>
      </w:r>
      <w:r>
        <w:rPr>
          <w:szCs w:val="28"/>
        </w:rPr>
        <w:t>Идринского</w:t>
      </w:r>
      <w:r w:rsidR="00DC63FF" w:rsidRPr="00DC63FF">
        <w:rPr>
          <w:szCs w:val="28"/>
        </w:rPr>
        <w:t xml:space="preserve"> района - в части соответствия капитальных вложений приоритетам и целям развития </w:t>
      </w:r>
      <w:r>
        <w:rPr>
          <w:szCs w:val="28"/>
        </w:rPr>
        <w:t>Идринского</w:t>
      </w:r>
      <w:r w:rsidR="00DC63FF" w:rsidRPr="00DC63FF">
        <w:rPr>
          <w:szCs w:val="28"/>
        </w:rPr>
        <w:t xml:space="preserve"> района;</w:t>
      </w:r>
    </w:p>
    <w:p w:rsidR="00DC63FF" w:rsidRPr="00DC63FF" w:rsidRDefault="0012283E" w:rsidP="0012283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C63FF" w:rsidRPr="00DC63FF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ом по вопросам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архитектуры, строительства и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коммунального хозяйства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- в части соответствия объектов капитального строительства документам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DC63FF" w:rsidRPr="00DC63FF">
        <w:rPr>
          <w:rFonts w:ascii="Times New Roman" w:hAnsi="Times New Roman" w:cs="Times New Roman"/>
          <w:sz w:val="28"/>
          <w:szCs w:val="28"/>
        </w:rPr>
        <w:t>района.</w:t>
      </w:r>
    </w:p>
    <w:p w:rsidR="00DC63FF" w:rsidRPr="00DC63FF" w:rsidRDefault="00DC63FF" w:rsidP="0012283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Кроме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того,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направляется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контрольно-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счетный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для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финансово-экономической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экспертизы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подготовки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заключения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12283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2.7.Обязательным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условием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согласования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положительное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заключение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контрольно-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счетного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органа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об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эффективности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использования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12283E"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направляемых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капитальные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вложения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включенного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12283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2.8.Главный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направляет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согласованный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до 1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сентября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комиссию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вопросам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и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проектировкам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очередной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финансовый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плановый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период</w:t>
      </w:r>
      <w:proofErr w:type="spellEnd"/>
      <w:r w:rsidR="0012283E">
        <w:rPr>
          <w:rFonts w:ascii="Times New Roman" w:hAnsi="Times New Roman" w:cs="Times New Roman"/>
          <w:sz w:val="28"/>
          <w:szCs w:val="28"/>
          <w:lang w:val="ru-RU"/>
        </w:rPr>
        <w:t xml:space="preserve"> (далее-Комиссия)</w:t>
      </w:r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образованную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настоящим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Pr="00DC63FF">
        <w:rPr>
          <w:rFonts w:ascii="Times New Roman" w:hAnsi="Times New Roman" w:cs="Times New Roman"/>
          <w:sz w:val="28"/>
          <w:szCs w:val="28"/>
        </w:rPr>
        <w:t xml:space="preserve"> района .</w:t>
      </w:r>
    </w:p>
    <w:p w:rsidR="00DC63FF" w:rsidRPr="00DC63FF" w:rsidRDefault="0012283E" w:rsidP="0012283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до 15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сентября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Комиссия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рассматривает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согласованные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проекты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Постановлений по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каждому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определяет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включения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бюджет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очередной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финансовый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плановый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период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Default="00DC63FF" w:rsidP="00122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положительном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Комиссии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вносит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утверждение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администрацию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12283E"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района.</w:t>
      </w:r>
    </w:p>
    <w:p w:rsidR="0012283E" w:rsidRPr="0012283E" w:rsidRDefault="0012283E" w:rsidP="00122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63FF" w:rsidRPr="00DC63FF" w:rsidRDefault="00DC63FF" w:rsidP="00DC6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1228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>3. ПОДГОТОВКА ПРОЕКТА РЕШЕНИЯ О ПРЕДОСТАВЛЕНИИ ГЛАВНОМУ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РАСПОРЯДИТЕЛЮ ПРАВА ЗАКЛЮЧАТЬ СОГЛАШЕНИЯ О ПРЕДОСТАВЛЕНИИ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СУБСИДИЙ НА СРОК, ПРЕВЫШАЮЩИЙ СРОК ДЕЙСТВИЯ УТВЕРЖДЕННЫХ</w:t>
      </w:r>
      <w:r w:rsidR="001228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</w:p>
    <w:p w:rsidR="00DC63FF" w:rsidRPr="00DC63FF" w:rsidRDefault="00DC63FF" w:rsidP="00DC6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12283E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главному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</w:t>
      </w:r>
      <w:r w:rsidR="00DC63FF" w:rsidRPr="00DC63FF">
        <w:rPr>
          <w:rFonts w:ascii="Times New Roman" w:hAnsi="Times New Roman" w:cs="Times New Roman"/>
          <w:sz w:val="28"/>
          <w:szCs w:val="28"/>
        </w:rPr>
        <w:lastRenderedPageBreak/>
        <w:t xml:space="preserve">заключать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превышающий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действия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утвержденных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лимитов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обязательств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права),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подготавливается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форме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087796"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согласовывается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учреждением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предприятием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а при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разработчиком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одновременно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разработчиком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Проектом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могут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предусматриваться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несколько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указанных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каждого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которых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должна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отражена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следующая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информация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DC63FF" w:rsidP="00087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наименование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DC63FF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распределение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 годам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реконструкции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в том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числе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элементами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реставрации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технического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перевооружения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приобретения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DC63FF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действия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заключенного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предоставляющим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субсидию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бюджетным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автономным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учреждением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муниципальным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унитарным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предприятием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соглашение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), не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превышающий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установленного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решением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5"/>
      <w:bookmarkEnd w:id="0"/>
      <w:r>
        <w:rPr>
          <w:rFonts w:ascii="Times New Roman" w:hAnsi="Times New Roman" w:cs="Times New Roman"/>
          <w:sz w:val="28"/>
          <w:szCs w:val="28"/>
        </w:rPr>
        <w:t>4)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внесения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соглашение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уменьшения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главному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предоставляющему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ранее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доведенных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установленном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лимитов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обязательств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влекущего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невозможность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исполнения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условий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заключенных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организацией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подрядчиками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исполнителями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договоров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поставку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товаров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выполнение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работ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оказание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услуг,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связанных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реконструкцией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в том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числе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элементами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реставрации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техническим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перевооружением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приобретением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подлежащих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оплате за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счет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договоры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);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учреждением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предприятием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новых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условий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договоров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внесения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соответствии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hyperlink w:anchor="P95" w:history="1">
        <w:proofErr w:type="spellStart"/>
        <w:r w:rsidR="00DC63FF" w:rsidRPr="00087796">
          <w:rPr>
            <w:rFonts w:ascii="Times New Roman" w:hAnsi="Times New Roman" w:cs="Times New Roman"/>
            <w:sz w:val="28"/>
            <w:szCs w:val="28"/>
          </w:rPr>
          <w:t>подпунктом</w:t>
        </w:r>
        <w:proofErr w:type="spellEnd"/>
        <w:r w:rsidR="00DC63FF" w:rsidRPr="00087796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="00DC63FF" w:rsidRPr="00087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настоящего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пункта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соглашение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087796" w:rsidP="00087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случае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главному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предоставляющему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субсидию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доведенные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установленном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лимиты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бюджетных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обязательств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:</w:t>
      </w:r>
    </w:p>
    <w:p w:rsidR="00DC63FF" w:rsidRPr="00DC63FF" w:rsidRDefault="00DC63FF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обеспечивает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согласование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учреждением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предприятием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новых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условий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части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сроков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размера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этом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обеспечивает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размере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необходимом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оплаты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поставки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товаров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выполнения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работ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оказания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услуг,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договорами,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обязательства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которым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подрядчиками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и (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исполнителями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3FF">
        <w:rPr>
          <w:rFonts w:ascii="Times New Roman" w:hAnsi="Times New Roman" w:cs="Times New Roman"/>
          <w:sz w:val="28"/>
          <w:szCs w:val="28"/>
        </w:rPr>
        <w:t>исполнены</w:t>
      </w:r>
      <w:proofErr w:type="spellEnd"/>
      <w:r w:rsidRPr="00DC63FF">
        <w:rPr>
          <w:rFonts w:ascii="Times New Roman" w:hAnsi="Times New Roman" w:cs="Times New Roman"/>
          <w:sz w:val="28"/>
          <w:szCs w:val="28"/>
        </w:rPr>
        <w:t>;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учреждение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предприятие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обеспечивает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подрядчиками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 w:rsidR="00DC63FF" w:rsidRPr="00DC63FF">
        <w:rPr>
          <w:rFonts w:ascii="Times New Roman" w:hAnsi="Times New Roman" w:cs="Times New Roman"/>
          <w:sz w:val="28"/>
          <w:szCs w:val="28"/>
        </w:rPr>
        <w:lastRenderedPageBreak/>
        <w:t>и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исполнителями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новых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условий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договоров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части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размера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и (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сроков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Изменение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условий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hyperlink w:anchor="P95" w:history="1">
        <w:proofErr w:type="spellStart"/>
        <w:r w:rsidR="00DC63FF" w:rsidRPr="00087796">
          <w:rPr>
            <w:rFonts w:ascii="Times New Roman" w:hAnsi="Times New Roman" w:cs="Times New Roman"/>
            <w:sz w:val="28"/>
            <w:szCs w:val="28"/>
          </w:rPr>
          <w:t>подпунктом</w:t>
        </w:r>
        <w:proofErr w:type="spellEnd"/>
        <w:r w:rsidR="00DC63FF" w:rsidRPr="00087796">
          <w:rPr>
            <w:rFonts w:ascii="Times New Roman" w:hAnsi="Times New Roman" w:cs="Times New Roman"/>
            <w:sz w:val="28"/>
            <w:szCs w:val="28"/>
          </w:rPr>
          <w:t xml:space="preserve"> 4 </w:t>
        </w:r>
        <w:proofErr w:type="spellStart"/>
        <w:r w:rsidR="00DC63FF" w:rsidRPr="00087796">
          <w:rPr>
            <w:rFonts w:ascii="Times New Roman" w:hAnsi="Times New Roman" w:cs="Times New Roman"/>
            <w:sz w:val="28"/>
            <w:szCs w:val="28"/>
          </w:rPr>
          <w:t>пункта</w:t>
        </w:r>
        <w:proofErr w:type="spellEnd"/>
        <w:r w:rsidR="00DC63FF" w:rsidRPr="00087796">
          <w:rPr>
            <w:rFonts w:ascii="Times New Roman" w:hAnsi="Times New Roman" w:cs="Times New Roman"/>
            <w:sz w:val="28"/>
            <w:szCs w:val="28"/>
          </w:rPr>
          <w:t xml:space="preserve"> 3.2</w:t>
        </w:r>
      </w:hyperlink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настоящего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Порядка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внесения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установленном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субсидий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с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пояснительной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запиской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нему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направляются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распорядителем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согласование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Финансовое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управление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Финансовое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управление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рассматривает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превышающий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дней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дня его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087796" w:rsidP="0008779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После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согласования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главный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распорядитель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вносит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права в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форме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постановления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Идринского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района на </w:t>
      </w:r>
      <w:proofErr w:type="spellStart"/>
      <w:r w:rsidR="00DC63FF" w:rsidRPr="00DC63FF">
        <w:rPr>
          <w:rFonts w:ascii="Times New Roman" w:hAnsi="Times New Roman" w:cs="Times New Roman"/>
          <w:sz w:val="28"/>
          <w:szCs w:val="28"/>
        </w:rPr>
        <w:t>утверждение</w:t>
      </w:r>
      <w:proofErr w:type="spellEnd"/>
      <w:r w:rsidR="00DC63FF" w:rsidRPr="00DC63FF">
        <w:rPr>
          <w:rFonts w:ascii="Times New Roman" w:hAnsi="Times New Roman" w:cs="Times New Roman"/>
          <w:sz w:val="28"/>
          <w:szCs w:val="28"/>
        </w:rPr>
        <w:t>.</w:t>
      </w:r>
    </w:p>
    <w:p w:rsidR="00DC63FF" w:rsidRPr="00DC63FF" w:rsidRDefault="00DC63FF" w:rsidP="00DC63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DC63FF">
      <w:pPr>
        <w:rPr>
          <w:rFonts w:ascii="Times New Roman" w:hAnsi="Times New Roman" w:cs="Times New Roman"/>
          <w:sz w:val="28"/>
          <w:szCs w:val="28"/>
        </w:rPr>
      </w:pPr>
    </w:p>
    <w:p w:rsidR="00087796" w:rsidRDefault="00087796" w:rsidP="00DC63FF">
      <w:pPr>
        <w:pStyle w:val="af1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02115" w:rsidRDefault="00302115" w:rsidP="00DC63FF">
      <w:pPr>
        <w:pStyle w:val="af1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DC63FF" w:rsidRDefault="00087796" w:rsidP="00087796">
      <w:pPr>
        <w:pStyle w:val="af1"/>
        <w:tabs>
          <w:tab w:val="left" w:pos="6060"/>
          <w:tab w:val="right" w:pos="9354"/>
        </w:tabs>
        <w:spacing w:beforeAutospacing="0" w:afterAutospac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C63FF" w:rsidRPr="00DC63F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C63FF" w:rsidRPr="00DC63FF" w:rsidRDefault="00087796" w:rsidP="00087796">
      <w:pPr>
        <w:pStyle w:val="af1"/>
        <w:tabs>
          <w:tab w:val="left" w:pos="6045"/>
        </w:tabs>
        <w:spacing w:beforeAutospacing="0" w:afterAutospac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="00DC63FF" w:rsidRPr="00DC63FF">
        <w:rPr>
          <w:rFonts w:ascii="Times New Roman" w:hAnsi="Times New Roman" w:cs="Times New Roman"/>
          <w:sz w:val="28"/>
          <w:szCs w:val="28"/>
        </w:rPr>
        <w:t xml:space="preserve"> постановлению  </w:t>
      </w:r>
    </w:p>
    <w:p w:rsidR="00087796" w:rsidRDefault="00087796" w:rsidP="00087796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администрации района</w:t>
      </w:r>
    </w:p>
    <w:p w:rsidR="00087796" w:rsidRDefault="00087796" w:rsidP="00087796">
      <w:pPr>
        <w:tabs>
          <w:tab w:val="left" w:pos="58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от </w:t>
      </w:r>
      <w:r w:rsidR="0030211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.12.2017 № </w:t>
      </w:r>
      <w:r w:rsidR="00302115">
        <w:rPr>
          <w:rFonts w:ascii="Times New Roman" w:hAnsi="Times New Roman" w:cs="Times New Roman"/>
          <w:sz w:val="28"/>
          <w:szCs w:val="28"/>
        </w:rPr>
        <w:t>846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302115" w:rsidRDefault="00302115" w:rsidP="00302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63FF" w:rsidRPr="00DC63FF" w:rsidRDefault="00DC63FF" w:rsidP="00302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>Состав  комиссии</w:t>
      </w:r>
    </w:p>
    <w:p w:rsidR="00DC63FF" w:rsidRPr="00DC63FF" w:rsidRDefault="00DC63FF" w:rsidP="00302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по вопросам  социально-экономического развития </w:t>
      </w:r>
      <w:r w:rsidR="00087796">
        <w:rPr>
          <w:rFonts w:ascii="Times New Roman" w:hAnsi="Times New Roman" w:cs="Times New Roman"/>
          <w:sz w:val="28"/>
          <w:szCs w:val="28"/>
        </w:rPr>
        <w:t>Идринского</w:t>
      </w:r>
      <w:r w:rsidR="00126F80">
        <w:rPr>
          <w:rFonts w:ascii="Times New Roman" w:hAnsi="Times New Roman" w:cs="Times New Roman"/>
          <w:sz w:val="28"/>
          <w:szCs w:val="28"/>
        </w:rPr>
        <w:t xml:space="preserve"> </w:t>
      </w:r>
      <w:r w:rsidRPr="00DC63FF">
        <w:rPr>
          <w:rFonts w:ascii="Times New Roman" w:hAnsi="Times New Roman" w:cs="Times New Roman"/>
          <w:sz w:val="28"/>
          <w:szCs w:val="28"/>
        </w:rPr>
        <w:t>района и по бюджетным проектировкам на очередной финансовый год и плановый период</w:t>
      </w:r>
    </w:p>
    <w:p w:rsidR="00DC63FF" w:rsidRDefault="00DC63FF" w:rsidP="00302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473" w:rsidRDefault="00DC4473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Антипова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первый заместитель главы района,</w:t>
      </w:r>
    </w:p>
    <w:p w:rsidR="00DC4473" w:rsidRDefault="00DC4473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Петровна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руководитель 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302115" w:rsidRDefault="0007599C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DC4473">
        <w:rPr>
          <w:rFonts w:ascii="Times New Roman" w:hAnsi="Times New Roman" w:cs="Times New Roman"/>
          <w:sz w:val="28"/>
          <w:szCs w:val="28"/>
        </w:rPr>
        <w:t xml:space="preserve">                    управления администрации района</w:t>
      </w:r>
      <w:r w:rsidR="003021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C4473" w:rsidRDefault="00302115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председатель комиссии</w:t>
      </w:r>
    </w:p>
    <w:p w:rsidR="00DA44A2" w:rsidRDefault="00DA44A2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850"/>
        <w:gridCol w:w="4785"/>
      </w:tblGrid>
      <w:tr w:rsidR="00126F80" w:rsidTr="0007599C">
        <w:tc>
          <w:tcPr>
            <w:tcW w:w="3935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Орешков</w:t>
            </w:r>
          </w:p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850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обеспечени</w:t>
            </w:r>
            <w:r w:rsidR="0007599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района, заместитель председателя комиссии</w:t>
            </w:r>
          </w:p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F80" w:rsidTr="0007599C">
        <w:tc>
          <w:tcPr>
            <w:tcW w:w="3935" w:type="dxa"/>
          </w:tcPr>
          <w:p w:rsidR="00126F80" w:rsidRDefault="0007599C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  <w:proofErr w:type="spellEnd"/>
          </w:p>
          <w:p w:rsidR="0007599C" w:rsidRDefault="0007599C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</w:tc>
        <w:tc>
          <w:tcPr>
            <w:tcW w:w="850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26F80" w:rsidRDefault="0007599C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="00126F80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</w:tbl>
    <w:p w:rsidR="00126F80" w:rsidRDefault="00126F80" w:rsidP="00302115">
      <w:pPr>
        <w:tabs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  <w:r w:rsidR="00DC4473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850"/>
        <w:gridCol w:w="4784"/>
      </w:tblGrid>
      <w:tr w:rsidR="00126F80" w:rsidTr="00F37129">
        <w:tc>
          <w:tcPr>
            <w:tcW w:w="3936" w:type="dxa"/>
          </w:tcPr>
          <w:p w:rsidR="0007599C" w:rsidRDefault="0007599C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</w:p>
          <w:p w:rsidR="0007599C" w:rsidRDefault="0007599C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07599C" w:rsidRPr="0007599C" w:rsidRDefault="0007599C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07599C" w:rsidRDefault="0007599C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</w:t>
            </w:r>
            <w:r w:rsidR="00F37129">
              <w:rPr>
                <w:rFonts w:ascii="Times New Roman" w:hAnsi="Times New Roman" w:cs="Times New Roman"/>
                <w:sz w:val="28"/>
                <w:szCs w:val="28"/>
              </w:rPr>
              <w:t>строительству, архитектуре и жилищно-коммунальному хозяйству администрации района</w:t>
            </w:r>
          </w:p>
          <w:p w:rsidR="00F37129" w:rsidRPr="0007599C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F80" w:rsidTr="00F37129">
        <w:tc>
          <w:tcPr>
            <w:tcW w:w="3936" w:type="dxa"/>
          </w:tcPr>
          <w:p w:rsidR="00DC4473" w:rsidRDefault="00DC4473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Бренинг</w:t>
            </w:r>
            <w:proofErr w:type="spellEnd"/>
          </w:p>
          <w:p w:rsidR="00DC4473" w:rsidRDefault="00DC4473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Романовна</w:t>
            </w:r>
          </w:p>
          <w:p w:rsidR="00DC4473" w:rsidRDefault="00DC4473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73" w:rsidRDefault="00DC4473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E861E9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Данилкина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61E9" w:rsidRDefault="00E861E9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Алексеевна</w:t>
            </w:r>
          </w:p>
          <w:p w:rsidR="00F37129" w:rsidRPr="00F37129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E9" w:rsidRDefault="00E861E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E861E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Епифанов</w:t>
            </w:r>
          </w:p>
          <w:p w:rsidR="00E861E9" w:rsidRDefault="00E861E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Васильевич</w:t>
            </w:r>
          </w:p>
          <w:p w:rsidR="00F37129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F37129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Михеева </w:t>
            </w:r>
          </w:p>
          <w:p w:rsidR="00126F80" w:rsidRDefault="00F3712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DC4473" w:rsidRPr="00F37129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</w:t>
            </w: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 района</w:t>
            </w:r>
          </w:p>
          <w:p w:rsidR="00DC4473" w:rsidRDefault="00DC4473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E861E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«Межведомственна централизованная бухгалтерия»</w:t>
            </w:r>
          </w:p>
          <w:p w:rsidR="00E861E9" w:rsidRDefault="00E861E9" w:rsidP="00302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73" w:rsidRDefault="00DC4473" w:rsidP="00302115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начальник отдела культуры, спорта и молодежной политики администрации района</w:t>
            </w:r>
          </w:p>
          <w:p w:rsidR="00DC4473" w:rsidRDefault="00DC4473" w:rsidP="00302115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126F80" w:rsidRDefault="00DC4473" w:rsidP="00302115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депутат Идринского районного Совета депутатов</w:t>
            </w:r>
            <w:r w:rsidR="00302115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(по согласованию)</w:t>
            </w:r>
          </w:p>
          <w:p w:rsidR="00F37129" w:rsidRDefault="00F37129" w:rsidP="00302115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DC4473" w:rsidRDefault="00DC4473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29" w:rsidRDefault="00F37129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 юрист администрации района</w:t>
            </w:r>
          </w:p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F80" w:rsidTr="00F37129">
        <w:tc>
          <w:tcPr>
            <w:tcW w:w="3936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Фоменко</w:t>
            </w:r>
          </w:p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 Юрьевич</w:t>
            </w:r>
          </w:p>
        </w:tc>
        <w:tc>
          <w:tcPr>
            <w:tcW w:w="850" w:type="dxa"/>
          </w:tcPr>
          <w:p w:rsidR="00126F80" w:rsidRDefault="00126F80" w:rsidP="00302115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126F80" w:rsidRDefault="00126F80" w:rsidP="00302115">
            <w:pPr>
              <w:pStyle w:val="a7"/>
              <w:tabs>
                <w:tab w:val="left" w:pos="708"/>
                <w:tab w:val="left" w:pos="571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района</w:t>
            </w:r>
          </w:p>
        </w:tc>
      </w:tr>
    </w:tbl>
    <w:p w:rsidR="00302115" w:rsidRDefault="00302115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473" w:rsidRDefault="00DC4473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Черкасова </w:t>
      </w:r>
      <w:r w:rsidR="00E17CC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начальник отдела образования</w:t>
      </w:r>
    </w:p>
    <w:p w:rsidR="00DC4473" w:rsidRDefault="00DC4473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Ивановна</w:t>
      </w:r>
      <w:r w:rsidR="00E17CC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администрации района</w:t>
      </w:r>
    </w:p>
    <w:p w:rsidR="00126F80" w:rsidRDefault="00126F80" w:rsidP="00302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E17CC4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Юрочкина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заместитель главы района</w:t>
      </w:r>
    </w:p>
    <w:p w:rsidR="00E17CC4" w:rsidRDefault="00E17CC4" w:rsidP="00302115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Анатольевна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по социальным вопросам</w:t>
      </w:r>
    </w:p>
    <w:p w:rsidR="00126F80" w:rsidRDefault="00126F80" w:rsidP="00302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F80" w:rsidRDefault="00126F80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115" w:rsidRDefault="00302115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115" w:rsidRDefault="00302115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115" w:rsidRDefault="00302115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115" w:rsidRDefault="00302115" w:rsidP="00DC63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0BD" w:rsidRDefault="00BB20BD" w:rsidP="00BB20BD">
      <w:pPr>
        <w:pStyle w:val="a5"/>
        <w:tabs>
          <w:tab w:val="left" w:pos="480"/>
          <w:tab w:val="left" w:pos="5910"/>
        </w:tabs>
        <w:ind w:left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C63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02115">
        <w:rPr>
          <w:rFonts w:ascii="Times New Roman" w:hAnsi="Times New Roman" w:cs="Times New Roman"/>
          <w:sz w:val="28"/>
          <w:szCs w:val="28"/>
        </w:rPr>
        <w:t>3</w:t>
      </w:r>
    </w:p>
    <w:p w:rsidR="00BB20BD" w:rsidRDefault="00BB20BD" w:rsidP="00BB20BD">
      <w:pPr>
        <w:pStyle w:val="a5"/>
        <w:tabs>
          <w:tab w:val="left" w:pos="480"/>
          <w:tab w:val="left" w:pos="5910"/>
        </w:tabs>
        <w:ind w:left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Pr="00DC63FF">
        <w:rPr>
          <w:rFonts w:ascii="Times New Roman" w:hAnsi="Times New Roman" w:cs="Times New Roman"/>
          <w:sz w:val="28"/>
          <w:szCs w:val="28"/>
        </w:rPr>
        <w:t xml:space="preserve"> постановлению </w:t>
      </w:r>
    </w:p>
    <w:p w:rsidR="00BB20BD" w:rsidRDefault="00BB20BD" w:rsidP="00BB20BD">
      <w:pPr>
        <w:pStyle w:val="a5"/>
        <w:tabs>
          <w:tab w:val="left" w:pos="480"/>
          <w:tab w:val="left" w:pos="5910"/>
        </w:tabs>
        <w:ind w:left="840"/>
        <w:rPr>
          <w:rFonts w:ascii="Times New Roman" w:hAnsi="Times New Roman" w:cs="Times New Roman"/>
          <w:sz w:val="28"/>
          <w:szCs w:val="28"/>
        </w:rPr>
      </w:pPr>
      <w:r w:rsidRPr="00DC6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администрации района</w:t>
      </w:r>
    </w:p>
    <w:p w:rsidR="00BB20BD" w:rsidRDefault="00BB20BD" w:rsidP="00BB20BD">
      <w:pPr>
        <w:pStyle w:val="a5"/>
        <w:tabs>
          <w:tab w:val="left" w:pos="480"/>
          <w:tab w:val="left" w:pos="5910"/>
        </w:tabs>
        <w:ind w:left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30211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.12.2017 № </w:t>
      </w:r>
      <w:r w:rsidR="00302115">
        <w:rPr>
          <w:rFonts w:ascii="Times New Roman" w:hAnsi="Times New Roman" w:cs="Times New Roman"/>
          <w:sz w:val="28"/>
          <w:szCs w:val="28"/>
        </w:rPr>
        <w:t>846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C63FF" w:rsidRPr="000025F8" w:rsidRDefault="00DC63FF" w:rsidP="00DC63FF"/>
    <w:p w:rsidR="00DC63FF" w:rsidRPr="00302115" w:rsidRDefault="00DC63FF" w:rsidP="00302115">
      <w:pPr>
        <w:spacing w:before="20" w:after="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5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DC63FF" w:rsidRPr="00302115" w:rsidRDefault="00DC63FF" w:rsidP="00302115">
      <w:pPr>
        <w:spacing w:before="20" w:after="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5">
        <w:rPr>
          <w:rFonts w:ascii="Times New Roman" w:eastAsia="Times New Roman" w:hAnsi="Times New Roman" w:cs="Times New Roman"/>
          <w:sz w:val="28"/>
          <w:szCs w:val="28"/>
        </w:rPr>
        <w:t xml:space="preserve">о комиссии по вопросам </w:t>
      </w:r>
      <w:proofErr w:type="gramStart"/>
      <w:r w:rsidRPr="00302115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</w:t>
      </w:r>
      <w:proofErr w:type="gramEnd"/>
    </w:p>
    <w:p w:rsidR="00DC63FF" w:rsidRPr="00302115" w:rsidRDefault="00DC63FF" w:rsidP="00302115">
      <w:pPr>
        <w:spacing w:before="20" w:after="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5">
        <w:rPr>
          <w:rFonts w:ascii="Times New Roman" w:eastAsia="Times New Roman" w:hAnsi="Times New Roman" w:cs="Times New Roman"/>
          <w:sz w:val="28"/>
          <w:szCs w:val="28"/>
        </w:rPr>
        <w:t xml:space="preserve">развития </w:t>
      </w:r>
      <w:r w:rsidR="00BB20BD" w:rsidRPr="00302115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302115">
        <w:rPr>
          <w:rFonts w:ascii="Times New Roman" w:eastAsia="Times New Roman" w:hAnsi="Times New Roman" w:cs="Times New Roman"/>
          <w:sz w:val="28"/>
          <w:szCs w:val="28"/>
        </w:rPr>
        <w:t xml:space="preserve"> района  и по </w:t>
      </w:r>
      <w:proofErr w:type="gramStart"/>
      <w:r w:rsidRPr="00302115">
        <w:rPr>
          <w:rFonts w:ascii="Times New Roman" w:eastAsia="Times New Roman" w:hAnsi="Times New Roman" w:cs="Times New Roman"/>
          <w:sz w:val="28"/>
          <w:szCs w:val="28"/>
        </w:rPr>
        <w:t>бюджетным</w:t>
      </w:r>
      <w:proofErr w:type="gramEnd"/>
    </w:p>
    <w:p w:rsidR="00DC63FF" w:rsidRPr="00302115" w:rsidRDefault="00DC63FF" w:rsidP="00302115">
      <w:pPr>
        <w:spacing w:before="20" w:after="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5">
        <w:rPr>
          <w:rFonts w:ascii="Times New Roman" w:eastAsia="Times New Roman" w:hAnsi="Times New Roman" w:cs="Times New Roman"/>
          <w:sz w:val="28"/>
          <w:szCs w:val="28"/>
        </w:rPr>
        <w:t>проектировкам на очередной финансовый год</w:t>
      </w:r>
    </w:p>
    <w:p w:rsidR="00DC63FF" w:rsidRPr="00302115" w:rsidRDefault="00DC63FF" w:rsidP="00302115">
      <w:pPr>
        <w:spacing w:before="20" w:after="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2115">
        <w:rPr>
          <w:rFonts w:ascii="Times New Roman" w:eastAsia="Times New Roman" w:hAnsi="Times New Roman" w:cs="Times New Roman"/>
          <w:sz w:val="28"/>
          <w:szCs w:val="28"/>
        </w:rPr>
        <w:t>и плановый период</w:t>
      </w:r>
    </w:p>
    <w:p w:rsidR="00DC63FF" w:rsidRPr="00302115" w:rsidRDefault="00DC63FF" w:rsidP="00302115">
      <w:pPr>
        <w:spacing w:before="20" w:after="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1.Комиссия по вопросам социально-экономического развития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  и по бюджетным проектировкам на очередной финансовый год и плановый период (далее - Комиссия) является постоянным коллегиальным межотраслевым органом, образованным в целях: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обеспечения своевременной и качественной разработки проекта районного бюджета на очередной финансовый год и плановый период;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повышения качества подготовки и согласования прогноза социально-экономического развития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(далее – Прогноз СЭР),</w:t>
      </w:r>
      <w:r w:rsidRPr="000025F8">
        <w:rPr>
          <w:rFonts w:ascii="Times New Roman" w:eastAsia="Times New Roman" w:hAnsi="Times New Roman" w:cs="Times New Roman"/>
          <w:strike/>
          <w:sz w:val="28"/>
          <w:szCs w:val="28"/>
        </w:rPr>
        <w:t xml:space="preserve"> 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эффективного решения вопросов, связанных с созданием районных муниципальных автономных учреждений путем их учреждения либо путем изменения типа существующих районных муниципальных учреждений.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Состав Комиссии утверждается постановлением  администрации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района.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2.Комиссия руководствуется в своей деятельности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Красноярского края, указами и распоряжениями Губернатора Красноярского края,  постановлениями и распоряжениями Правительства Красноярского края, Уставом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района, нормативными правовыми актами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а также настоящим Положением.</w:t>
      </w:r>
    </w:p>
    <w:p w:rsidR="00DC63FF" w:rsidRPr="000025F8" w:rsidRDefault="00BB20BD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DC63FF" w:rsidRPr="000025F8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деятельности Комиссии являются: 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рассмотрение вопросов, связанных с составлением проекта районного бюджета на очередной финансовый год и плановый период;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рассмотрение вопросов, связанных с разработкой Прогноза СЭР, муниципальных программ;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обеспечение взаимодействия органов администрации района по решению вопросов, связанных с созданием районных муниципальных автономных учреждений путем их учреждения либо путем изменения типа существующих районных муниципальных учреждений.</w:t>
      </w:r>
    </w:p>
    <w:p w:rsidR="00DC63FF" w:rsidRPr="000025F8" w:rsidRDefault="00BB20BD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</w:t>
      </w:r>
      <w:r w:rsidR="00DC63FF" w:rsidRPr="000025F8">
        <w:rPr>
          <w:rFonts w:ascii="Times New Roman" w:eastAsia="Times New Roman" w:hAnsi="Times New Roman" w:cs="Times New Roman"/>
          <w:sz w:val="28"/>
          <w:szCs w:val="28"/>
        </w:rPr>
        <w:t>Комиссия для реализации возложенных на нее задач осуществляет следующие функции: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ассматривает и одобряет предложения по формированию основных направлений налоговой и бюджетной политики на очередной финансовый год и плановый период;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="00BB20B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ассматривает и одобряет сценарные условия функционирования экономики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и Прогноз СЭР на очередной финансовый год и плановый период;</w:t>
      </w:r>
    </w:p>
    <w:p w:rsidR="00DC63FF" w:rsidRPr="000025F8" w:rsidRDefault="00DC63FF" w:rsidP="003021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ассматривает концепции 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предлагаемых к реализации с очередного финансового года, в целях формирования перечня 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предлагаемых к реализации с очередного финансового года;</w:t>
      </w:r>
    </w:p>
    <w:p w:rsidR="00DC63FF" w:rsidRPr="000025F8" w:rsidRDefault="00DC63FF" w:rsidP="003021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ассматривает проект постановления администрации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района, предусматривающий утверждение муниципальной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предлагаемой к финансированию с очередного финансового года, или изменения в действующую муниципальную программу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в части изменения бюджетных ассигнований при планировании районного бюджета на очередной финансовый год и плановый период;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д) рассматривает другие вопросы, касающиеся составления проекта районного бюджета;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ассматривает результаты оценки эффективности реализации 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и по итогам их рассмотрения готовит предложения администрации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предусматривающие выделение дополнительного финансирования на реализацию муниципальной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сохранение прежнего уровня финансирования муниципальной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или досрочное прекращение реализации муниципальной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ассматривает проекты постановлений администрации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района, предусматривающие внесение изменений в действующие в текущем финансовом году муниципальные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за исключением проектов постановлений администрации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района, предусматривающих внесение изменений в действующие в текущем финансовом году муниципальные программы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района, не оказывающих влияния на основные параметры 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района, и изменений, направленных на приведение муниципальных программ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района в соответствие с Решением районного Совета депутатов о районном бюджете на очередной финансовый год и плановый период;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ассматривает предложения о создании районных муниципальных учреждений путем их учреждения либо путем изменения типа существующих районных муниципальных учреждений;</w:t>
      </w:r>
    </w:p>
    <w:p w:rsidR="00DC63FF" w:rsidRPr="00622DA9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22DA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622DA9">
        <w:rPr>
          <w:rFonts w:ascii="Times New Roman" w:eastAsia="Times New Roman" w:hAnsi="Times New Roman" w:cs="Times New Roman"/>
          <w:sz w:val="28"/>
          <w:szCs w:val="28"/>
        </w:rPr>
        <w:t xml:space="preserve">огласовывает принятие решений о реализации бюджетных инвестиций и предоставлении субсидий на осуществление капитальных вложений в объекты муниципальной собственности </w:t>
      </w:r>
      <w:r w:rsidR="00BB20BD" w:rsidRPr="00622DA9">
        <w:rPr>
          <w:rFonts w:ascii="Times New Roman" w:eastAsia="Times New Roman" w:hAnsi="Times New Roman" w:cs="Times New Roman"/>
          <w:sz w:val="28"/>
          <w:szCs w:val="28"/>
        </w:rPr>
        <w:t xml:space="preserve"> Идринского</w:t>
      </w:r>
      <w:r w:rsidRPr="00622DA9">
        <w:rPr>
          <w:rFonts w:ascii="Times New Roman" w:eastAsia="Times New Roman" w:hAnsi="Times New Roman" w:cs="Times New Roman"/>
          <w:sz w:val="28"/>
          <w:szCs w:val="28"/>
        </w:rPr>
        <w:t xml:space="preserve">  района;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)с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оздает рабочие группы;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ассматривает сводные результаты оценки качества финансового менеджмента главных распорядителей средств районного бюджета;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ассматривает и одобряет объем межбюджетных трансфертов бюджетам поселений на осуществление социально-значимых расходов капитального характера;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)р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ассматривает материалы и готовит предложения о включении (не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включении) бюджетных ассигнований на исполнение новых (увеличение действующих) расходных обязательств </w:t>
      </w:r>
      <w:r w:rsidR="00BB20BD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 района в проект решения о районном бюджете на очередной финансовый год и плановый период;</w:t>
      </w:r>
    </w:p>
    <w:p w:rsidR="00DC63FF" w:rsidRPr="000025F8" w:rsidRDefault="00DC63FF" w:rsidP="00302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bCs/>
          <w:sz w:val="28"/>
          <w:szCs w:val="28"/>
        </w:rPr>
        <w:t>о) рассматривает и согласовывает проект решения о прогнозном плане (программе) приватизации муниципального имущества.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5.Комиссия имеет право: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)з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апрашивать в установленном порядке у органов администрации района, органов местного самоуправления муниципальных образований, входящих в состав района, организаций необходимые для принятия решений документы, материалы и информацию;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)з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аслушивать на своих заседаниях представителей субъектов бюджетного планирования по вопросам, относящимся к компетенции Комиссии;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Start"/>
      <w:r w:rsidRPr="000025F8">
        <w:rPr>
          <w:rFonts w:ascii="Times New Roman" w:eastAsia="Times New Roman" w:hAnsi="Times New Roman" w:cs="Times New Roman"/>
          <w:sz w:val="28"/>
          <w:szCs w:val="28"/>
        </w:rPr>
        <w:t>)п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>ривлекать в установленном порядке экспертов, консультантов и другие заинтересованные структуры.</w:t>
      </w:r>
    </w:p>
    <w:p w:rsidR="00DC63FF" w:rsidRPr="000025F8" w:rsidRDefault="009E7EC6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DC63FF" w:rsidRPr="000025F8">
        <w:rPr>
          <w:rFonts w:ascii="Times New Roman" w:eastAsia="Times New Roman" w:hAnsi="Times New Roman" w:cs="Times New Roman"/>
          <w:sz w:val="28"/>
          <w:szCs w:val="28"/>
        </w:rPr>
        <w:t>Заседания Комиссии проводит председатель Комиссии, а в случае его отсутствия – заместитель председателя Комиссии. Заседание Комиссии считается правомочным, если на нем присутствуют не менее половины ее членов.</w:t>
      </w:r>
      <w:r w:rsidR="00DC63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3FF" w:rsidRPr="000025F8" w:rsidRDefault="00DC63FF" w:rsidP="003021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7.Сроки осуществления функций, осуществляемых Комиссией, не могут превышать 20 рабочих дней, если иное не установлено иными нормативными правовыми актами.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8.Решения Комиссии носят рекомендательный характер, оформляются протоколами и в 5-дневный срок направляются органам администрации района.</w:t>
      </w:r>
    </w:p>
    <w:p w:rsidR="00DC63FF" w:rsidRPr="000025F8" w:rsidRDefault="00DC63FF" w:rsidP="00302115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5F8">
        <w:rPr>
          <w:rFonts w:ascii="Times New Roman" w:eastAsia="Times New Roman" w:hAnsi="Times New Roman" w:cs="Times New Roman"/>
          <w:sz w:val="28"/>
          <w:szCs w:val="28"/>
        </w:rPr>
        <w:t>9.Организационно-техническое и информационно-аналитическое обеспечение деятельности Комиссии осуществляет финансово</w:t>
      </w:r>
      <w:r w:rsidR="009E7EC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управление адм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инистрации </w:t>
      </w:r>
      <w:r w:rsidR="009E7EC6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5F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025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63FF" w:rsidRPr="000025F8" w:rsidRDefault="00DC63FF" w:rsidP="00302115">
      <w:pPr>
        <w:tabs>
          <w:tab w:val="left" w:pos="3391"/>
        </w:tabs>
        <w:spacing w:line="240" w:lineRule="auto"/>
        <w:jc w:val="both"/>
      </w:pPr>
    </w:p>
    <w:p w:rsidR="00DE3C31" w:rsidRPr="00AC7DBE" w:rsidRDefault="00DE3C31" w:rsidP="00302115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E3C31" w:rsidRPr="00AC7DBE" w:rsidSect="00AD67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2AC" w:rsidRDefault="00F802AC" w:rsidP="00510686">
      <w:pPr>
        <w:spacing w:after="0" w:line="240" w:lineRule="auto"/>
      </w:pPr>
      <w:r>
        <w:separator/>
      </w:r>
    </w:p>
  </w:endnote>
  <w:endnote w:type="continuationSeparator" w:id="0">
    <w:p w:rsidR="00F802AC" w:rsidRDefault="00F802AC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2AC" w:rsidRDefault="00F802AC" w:rsidP="00510686">
      <w:pPr>
        <w:spacing w:after="0" w:line="240" w:lineRule="auto"/>
      </w:pPr>
      <w:r>
        <w:separator/>
      </w:r>
    </w:p>
  </w:footnote>
  <w:footnote w:type="continuationSeparator" w:id="0">
    <w:p w:rsidR="00F802AC" w:rsidRDefault="00F802AC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23FC20E1"/>
    <w:multiLevelType w:val="hybridMultilevel"/>
    <w:tmpl w:val="A29C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3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01B6A"/>
    <w:rsid w:val="00022878"/>
    <w:rsid w:val="00074619"/>
    <w:rsid w:val="0007599C"/>
    <w:rsid w:val="00087796"/>
    <w:rsid w:val="000B4CE9"/>
    <w:rsid w:val="000C5568"/>
    <w:rsid w:val="000F2E11"/>
    <w:rsid w:val="001067ED"/>
    <w:rsid w:val="00116AC6"/>
    <w:rsid w:val="0012283E"/>
    <w:rsid w:val="00126F80"/>
    <w:rsid w:val="001410AA"/>
    <w:rsid w:val="00164C57"/>
    <w:rsid w:val="00176B83"/>
    <w:rsid w:val="001D3E0A"/>
    <w:rsid w:val="001D4373"/>
    <w:rsid w:val="001F149C"/>
    <w:rsid w:val="002060A3"/>
    <w:rsid w:val="00237521"/>
    <w:rsid w:val="00252514"/>
    <w:rsid w:val="002709FC"/>
    <w:rsid w:val="00271CD0"/>
    <w:rsid w:val="003018A0"/>
    <w:rsid w:val="00302115"/>
    <w:rsid w:val="00302D9E"/>
    <w:rsid w:val="00366EFC"/>
    <w:rsid w:val="003A4446"/>
    <w:rsid w:val="003A5486"/>
    <w:rsid w:val="003E3775"/>
    <w:rsid w:val="003F5BCB"/>
    <w:rsid w:val="0041390C"/>
    <w:rsid w:val="00413BEF"/>
    <w:rsid w:val="004258DF"/>
    <w:rsid w:val="00454B3D"/>
    <w:rsid w:val="004651B3"/>
    <w:rsid w:val="00467519"/>
    <w:rsid w:val="004770C4"/>
    <w:rsid w:val="00495576"/>
    <w:rsid w:val="004A2A1B"/>
    <w:rsid w:val="004C4CA7"/>
    <w:rsid w:val="004C661C"/>
    <w:rsid w:val="004E3F68"/>
    <w:rsid w:val="00502424"/>
    <w:rsid w:val="00510686"/>
    <w:rsid w:val="00543123"/>
    <w:rsid w:val="00555413"/>
    <w:rsid w:val="00564BFA"/>
    <w:rsid w:val="005821CA"/>
    <w:rsid w:val="00583D3D"/>
    <w:rsid w:val="005974C7"/>
    <w:rsid w:val="005A0136"/>
    <w:rsid w:val="005D4BBE"/>
    <w:rsid w:val="006038DC"/>
    <w:rsid w:val="006106A5"/>
    <w:rsid w:val="00622DA9"/>
    <w:rsid w:val="006943BF"/>
    <w:rsid w:val="006C28EC"/>
    <w:rsid w:val="006F0865"/>
    <w:rsid w:val="006F4120"/>
    <w:rsid w:val="0072505E"/>
    <w:rsid w:val="0072627A"/>
    <w:rsid w:val="00732FC8"/>
    <w:rsid w:val="007478BC"/>
    <w:rsid w:val="0075114E"/>
    <w:rsid w:val="00765A7A"/>
    <w:rsid w:val="007916DB"/>
    <w:rsid w:val="007948CC"/>
    <w:rsid w:val="007C1813"/>
    <w:rsid w:val="007F723A"/>
    <w:rsid w:val="00803CFD"/>
    <w:rsid w:val="008940F3"/>
    <w:rsid w:val="008978AE"/>
    <w:rsid w:val="008A3CCB"/>
    <w:rsid w:val="008A42AF"/>
    <w:rsid w:val="008B1D89"/>
    <w:rsid w:val="008C5510"/>
    <w:rsid w:val="00904DA4"/>
    <w:rsid w:val="00906E27"/>
    <w:rsid w:val="009403AE"/>
    <w:rsid w:val="009407FC"/>
    <w:rsid w:val="009568D6"/>
    <w:rsid w:val="00967908"/>
    <w:rsid w:val="009D0295"/>
    <w:rsid w:val="009D3608"/>
    <w:rsid w:val="009D3922"/>
    <w:rsid w:val="009E7EC6"/>
    <w:rsid w:val="009F4D86"/>
    <w:rsid w:val="00A07AC1"/>
    <w:rsid w:val="00AB07FD"/>
    <w:rsid w:val="00AC7DBE"/>
    <w:rsid w:val="00AD67D7"/>
    <w:rsid w:val="00AE434E"/>
    <w:rsid w:val="00AF5EF5"/>
    <w:rsid w:val="00B07E2A"/>
    <w:rsid w:val="00B15333"/>
    <w:rsid w:val="00B3584D"/>
    <w:rsid w:val="00B53587"/>
    <w:rsid w:val="00BA690B"/>
    <w:rsid w:val="00BB20BD"/>
    <w:rsid w:val="00BE5152"/>
    <w:rsid w:val="00C15163"/>
    <w:rsid w:val="00C27070"/>
    <w:rsid w:val="00C35161"/>
    <w:rsid w:val="00C571A1"/>
    <w:rsid w:val="00CC1D66"/>
    <w:rsid w:val="00CC6C60"/>
    <w:rsid w:val="00CF2E76"/>
    <w:rsid w:val="00D17D1F"/>
    <w:rsid w:val="00D42EC1"/>
    <w:rsid w:val="00D57CA9"/>
    <w:rsid w:val="00D648C1"/>
    <w:rsid w:val="00D86850"/>
    <w:rsid w:val="00DA44A2"/>
    <w:rsid w:val="00DC4473"/>
    <w:rsid w:val="00DC63FF"/>
    <w:rsid w:val="00DD7AF2"/>
    <w:rsid w:val="00DE3C31"/>
    <w:rsid w:val="00DE4F47"/>
    <w:rsid w:val="00DF3E60"/>
    <w:rsid w:val="00E05FFD"/>
    <w:rsid w:val="00E06A94"/>
    <w:rsid w:val="00E17CC4"/>
    <w:rsid w:val="00E40AE2"/>
    <w:rsid w:val="00E461A3"/>
    <w:rsid w:val="00E6778D"/>
    <w:rsid w:val="00E861E9"/>
    <w:rsid w:val="00E96A20"/>
    <w:rsid w:val="00ED6151"/>
    <w:rsid w:val="00EE15B4"/>
    <w:rsid w:val="00F02726"/>
    <w:rsid w:val="00F35755"/>
    <w:rsid w:val="00F37129"/>
    <w:rsid w:val="00F610B3"/>
    <w:rsid w:val="00F802AC"/>
    <w:rsid w:val="00FE3768"/>
    <w:rsid w:val="00FF016B"/>
    <w:rsid w:val="00FF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ConsPlusTitle">
    <w:name w:val="ConsPlusTitle"/>
    <w:rsid w:val="007C1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">
    <w:name w:val="Body Text Indent"/>
    <w:basedOn w:val="a"/>
    <w:link w:val="af0"/>
    <w:rsid w:val="00DC63F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DC63FF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DC63FF"/>
    <w:pPr>
      <w:spacing w:beforeAutospacing="1" w:after="0" w:afterAutospacing="1" w:line="240" w:lineRule="auto"/>
      <w:jc w:val="both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  <w:style w:type="paragraph" w:customStyle="1" w:styleId="ConsPlusNormal">
    <w:name w:val="ConsPlusNormal"/>
    <w:rsid w:val="002525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paragraph" w:customStyle="1" w:styleId="ConsPlusTitle">
    <w:name w:val="ConsPlusTitle"/>
    <w:rsid w:val="007C1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">
    <w:name w:val="Body Text Indent"/>
    <w:basedOn w:val="a"/>
    <w:link w:val="af0"/>
    <w:rsid w:val="00DC63F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DC63FF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No Spacing"/>
    <w:uiPriority w:val="1"/>
    <w:qFormat/>
    <w:rsid w:val="00DC63FF"/>
    <w:pPr>
      <w:spacing w:beforeAutospacing="1" w:after="0" w:afterAutospacing="1" w:line="240" w:lineRule="auto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DAC53B60FD3023DCD2D5FFB8F56E6ACFE883F00FF40593BA4CA08B40ZAYE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CDAC53B60FD3023DCD2D5FFB8F56E6ACFEB80F602F70593BA4CA08B40AE1B220CEDD9CB8AAE5089Z8YE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CDAC53B60FD3023DCD2D5FFB8F56E6ACFEB80F602F70593BA4CA08B40AE1B220CEDD9CB8AAE508FZ8Y5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F020-76C7-45DC-B359-8F1C3754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3748</Words>
  <Characters>21368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2</cp:revision>
  <cp:lastPrinted>2017-12-18T03:58:00Z</cp:lastPrinted>
  <dcterms:created xsi:type="dcterms:W3CDTF">2017-12-18T04:37:00Z</dcterms:created>
  <dcterms:modified xsi:type="dcterms:W3CDTF">2017-12-18T04:37:00Z</dcterms:modified>
</cp:coreProperties>
</file>